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F7" w:rsidRDefault="00034FF7" w:rsidP="009433AF">
      <w:pPr>
        <w:jc w:val="center"/>
        <w:rPr>
          <w:rFonts w:ascii="Arial" w:hAnsi="Arial" w:cs="Arial"/>
          <w:b/>
          <w:sz w:val="24"/>
          <w:szCs w:val="24"/>
        </w:rPr>
      </w:pPr>
      <w:r w:rsidRPr="009433AF">
        <w:rPr>
          <w:rFonts w:ascii="Arial" w:hAnsi="Arial" w:cs="Arial"/>
          <w:b/>
          <w:sz w:val="24"/>
          <w:szCs w:val="24"/>
        </w:rPr>
        <w:t>STAVEBNÍ ÚPRAVY V</w:t>
      </w:r>
      <w:r w:rsidR="00357871">
        <w:rPr>
          <w:rFonts w:ascii="Arial" w:hAnsi="Arial" w:cs="Arial"/>
          <w:b/>
          <w:sz w:val="24"/>
          <w:szCs w:val="24"/>
        </w:rPr>
        <w:t> </w:t>
      </w:r>
      <w:r w:rsidRPr="009433AF">
        <w:rPr>
          <w:rFonts w:ascii="Arial" w:hAnsi="Arial" w:cs="Arial"/>
          <w:b/>
          <w:sz w:val="24"/>
          <w:szCs w:val="24"/>
        </w:rPr>
        <w:t>BYTĚ</w:t>
      </w:r>
    </w:p>
    <w:p w:rsidR="00357871" w:rsidRPr="00357871" w:rsidRDefault="00357871" w:rsidP="00357871">
      <w:pPr>
        <w:rPr>
          <w:b/>
          <w:bCs/>
          <w:color w:val="FF0000"/>
          <w:lang w:eastAsia="cs-CZ"/>
        </w:rPr>
      </w:pPr>
      <w:r w:rsidRPr="00357871"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  <w:t>Ohlášení, případně stavební povolení je nutné při:</w:t>
      </w:r>
      <w:r w:rsidRPr="00357871">
        <w:rPr>
          <w:b/>
          <w:bCs/>
          <w:color w:val="FF0000"/>
          <w:lang w:eastAsia="cs-CZ"/>
        </w:rPr>
        <w:t> </w:t>
      </w:r>
    </w:p>
    <w:p w:rsidR="00357871" w:rsidRDefault="00357871" w:rsidP="00357871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r</w:t>
      </w:r>
      <w:r w:rsidRPr="003B6E8C">
        <w:rPr>
          <w:lang w:eastAsia="cs-CZ"/>
        </w:rPr>
        <w:t>ekonstrukci bytového jádra se změnou dispozice</w:t>
      </w:r>
    </w:p>
    <w:p w:rsidR="00357871" w:rsidRDefault="00357871" w:rsidP="00357871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p</w:t>
      </w:r>
      <w:r w:rsidRPr="003B6E8C">
        <w:rPr>
          <w:lang w:eastAsia="cs-CZ"/>
        </w:rPr>
        <w:t xml:space="preserve">osunutí, </w:t>
      </w:r>
      <w:r w:rsidR="00750EAE">
        <w:rPr>
          <w:lang w:eastAsia="cs-CZ"/>
        </w:rPr>
        <w:t>zhotovení</w:t>
      </w:r>
      <w:r w:rsidRPr="003B6E8C">
        <w:rPr>
          <w:lang w:eastAsia="cs-CZ"/>
        </w:rPr>
        <w:t xml:space="preserve"> nebo zbourání příčky </w:t>
      </w:r>
    </w:p>
    <w:p w:rsidR="00357871" w:rsidRPr="003B6E8C" w:rsidRDefault="00357871" w:rsidP="00D37193">
      <w:pPr>
        <w:pStyle w:val="Odstavecseseznamem"/>
        <w:numPr>
          <w:ilvl w:val="0"/>
          <w:numId w:val="3"/>
        </w:numPr>
        <w:ind w:left="0" w:firstLine="349"/>
        <w:rPr>
          <w:lang w:eastAsia="cs-CZ"/>
        </w:rPr>
      </w:pPr>
      <w:r>
        <w:rPr>
          <w:lang w:eastAsia="cs-CZ"/>
        </w:rPr>
        <w:t>r</w:t>
      </w:r>
      <w:r w:rsidRPr="003B6E8C">
        <w:rPr>
          <w:lang w:eastAsia="cs-CZ"/>
        </w:rPr>
        <w:t>ozšíření bytu o část společné chodby</w:t>
      </w:r>
      <w:r w:rsidRPr="003B6E8C">
        <w:rPr>
          <w:lang w:eastAsia="cs-CZ"/>
        </w:rPr>
        <w:br/>
      </w:r>
      <w:r w:rsidRPr="003B6E8C">
        <w:rPr>
          <w:lang w:eastAsia="cs-CZ"/>
        </w:rPr>
        <w:br/>
        <w:t xml:space="preserve">Pokud je uvedeno více možností, závisí rozhodnutí na individuálním posouzení </w:t>
      </w:r>
      <w:r w:rsidRPr="001C0F57">
        <w:rPr>
          <w:b/>
          <w:lang w:eastAsia="cs-CZ"/>
        </w:rPr>
        <w:t>stavebního úřadu</w:t>
      </w:r>
      <w:r w:rsidRPr="003B6E8C">
        <w:rPr>
          <w:lang w:eastAsia="cs-CZ"/>
        </w:rPr>
        <w:t>.</w:t>
      </w:r>
    </w:p>
    <w:p w:rsidR="00357871" w:rsidRPr="00147CED" w:rsidRDefault="00357871" w:rsidP="00357871">
      <w:r w:rsidRPr="00147CED">
        <w:t>Rekonstrukce, které vyžadují stavební povolení, smí provádět jenom stavební firma.</w:t>
      </w:r>
    </w:p>
    <w:p w:rsidR="00357871" w:rsidRPr="00D37193" w:rsidRDefault="00D37193" w:rsidP="00D3719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7193">
        <w:rPr>
          <w:rFonts w:ascii="Times New Roman" w:hAnsi="Times New Roman" w:cs="Times New Roman"/>
          <w:b/>
          <w:color w:val="FF0000"/>
          <w:sz w:val="24"/>
          <w:szCs w:val="24"/>
        </w:rPr>
        <w:t>Rekonstrukce nepodléhající ohlášení nebo stavebnímu povolení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FC24FE" w:rsidRPr="00A337BD" w:rsidRDefault="00FC24FE" w:rsidP="00FC24FE">
      <w:pPr>
        <w:rPr>
          <w:rStyle w:val="Siln"/>
          <w:rFonts w:ascii="Times New Roman" w:hAnsi="Times New Roman" w:cs="Times New Roman"/>
          <w:color w:val="FF0000"/>
          <w:sz w:val="24"/>
          <w:szCs w:val="24"/>
        </w:rPr>
      </w:pPr>
      <w:r w:rsidRPr="00A337BD">
        <w:rPr>
          <w:rStyle w:val="Siln"/>
          <w:rFonts w:ascii="Times New Roman" w:hAnsi="Times New Roman" w:cs="Times New Roman"/>
          <w:color w:val="FF0000"/>
          <w:sz w:val="24"/>
          <w:szCs w:val="24"/>
        </w:rPr>
        <w:t>Byty v osobním vlastnictví</w:t>
      </w:r>
    </w:p>
    <w:p w:rsidR="00FC24FE" w:rsidRPr="009433AF" w:rsidRDefault="00FC24FE" w:rsidP="00FC24FE">
      <w:r w:rsidRPr="009433AF">
        <w:t xml:space="preserve">Společenství (tedy jeho </w:t>
      </w:r>
      <w:r w:rsidR="00473CB0">
        <w:t>výbor</w:t>
      </w:r>
      <w:bookmarkStart w:id="0" w:name="_GoBack"/>
      <w:bookmarkEnd w:id="0"/>
      <w:r w:rsidRPr="009433AF">
        <w:t>), se vyjadřuje pouze k úpravám, které se týkají, a to i nepřímo, společných částí domu.</w:t>
      </w:r>
    </w:p>
    <w:p w:rsidR="00FC24FE" w:rsidRPr="009433AF" w:rsidRDefault="001D5CFF" w:rsidP="00FC24FE">
      <w:r w:rsidRPr="009433AF">
        <w:t>P</w:t>
      </w:r>
      <w:r w:rsidR="00FC24FE" w:rsidRPr="009433AF">
        <w:t>ostačuje souhlas tříčtvrtinové většiny</w:t>
      </w:r>
      <w:r w:rsidRPr="009433AF">
        <w:t xml:space="preserve"> vlastníků</w:t>
      </w:r>
      <w:r w:rsidR="00FC24FE" w:rsidRPr="009433AF">
        <w:t>.</w:t>
      </w:r>
    </w:p>
    <w:p w:rsidR="001D5CFF" w:rsidRPr="009433AF" w:rsidRDefault="001D5CFF" w:rsidP="00FC24FE">
      <w:r w:rsidRPr="009433AF">
        <w:t>Se souhlasem:</w:t>
      </w:r>
    </w:p>
    <w:p w:rsidR="001D5CFF" w:rsidRPr="009433AF" w:rsidRDefault="001D5CFF" w:rsidP="001D5CFF">
      <w:pPr>
        <w:pStyle w:val="Odstavecseseznamem"/>
        <w:numPr>
          <w:ilvl w:val="0"/>
          <w:numId w:val="1"/>
        </w:numPr>
      </w:pPr>
      <w:r w:rsidRPr="009433AF">
        <w:t>Výměna oken</w:t>
      </w:r>
    </w:p>
    <w:p w:rsidR="001D5CFF" w:rsidRPr="009433AF" w:rsidRDefault="001D5CFF" w:rsidP="001D5CFF">
      <w:pPr>
        <w:pStyle w:val="Odstavecseseznamem"/>
        <w:numPr>
          <w:ilvl w:val="0"/>
          <w:numId w:val="1"/>
        </w:numPr>
      </w:pPr>
      <w:r w:rsidRPr="009433AF">
        <w:t>Rekonstrukce bytového jádra</w:t>
      </w:r>
    </w:p>
    <w:p w:rsidR="001D5CFF" w:rsidRPr="009433AF" w:rsidRDefault="001D5CFF" w:rsidP="001D5CFF">
      <w:pPr>
        <w:pStyle w:val="Odstavecseseznamem"/>
        <w:numPr>
          <w:ilvl w:val="0"/>
          <w:numId w:val="1"/>
        </w:numPr>
      </w:pPr>
      <w:r w:rsidRPr="009433AF">
        <w:t>Posouvání příček (pokud ovlivní konstrukci domu)</w:t>
      </w:r>
    </w:p>
    <w:p w:rsidR="001D5CFF" w:rsidRPr="009433AF" w:rsidRDefault="001D5CFF" w:rsidP="001D5CFF">
      <w:pPr>
        <w:pStyle w:val="Odstavecseseznamem"/>
        <w:numPr>
          <w:ilvl w:val="0"/>
          <w:numId w:val="1"/>
        </w:numPr>
      </w:pPr>
      <w:r w:rsidRPr="009433AF">
        <w:t>Rozšíření bytu o část společné chodby</w:t>
      </w:r>
      <w:r w:rsidR="009433AF" w:rsidRPr="009433AF">
        <w:t xml:space="preserve"> (souhlas všech vlastníků bytů)</w:t>
      </w:r>
    </w:p>
    <w:p w:rsidR="001D5CFF" w:rsidRPr="009433AF" w:rsidRDefault="001D5CFF" w:rsidP="001D5CFF">
      <w:pPr>
        <w:pStyle w:val="Odstavecseseznamem"/>
        <w:numPr>
          <w:ilvl w:val="0"/>
          <w:numId w:val="1"/>
        </w:numPr>
      </w:pPr>
      <w:r w:rsidRPr="009433AF">
        <w:t>Změna ve využívání místnosti</w:t>
      </w:r>
    </w:p>
    <w:p w:rsidR="009433AF" w:rsidRPr="009433AF" w:rsidRDefault="001D5CFF" w:rsidP="00BA2E96">
      <w:pPr>
        <w:pStyle w:val="Odstavecseseznamem"/>
        <w:numPr>
          <w:ilvl w:val="0"/>
          <w:numId w:val="1"/>
        </w:numPr>
        <w:rPr>
          <w:rFonts w:cs="Arial"/>
        </w:rPr>
      </w:pPr>
      <w:r w:rsidRPr="009433AF">
        <w:t xml:space="preserve">Zasklení lodžie nebo balkonu – </w:t>
      </w:r>
      <w:r w:rsidR="009433AF" w:rsidRPr="009433AF">
        <w:t>(</w:t>
      </w:r>
      <w:r w:rsidRPr="009433AF">
        <w:t>tříčtvrtinové většiny vlastníků bytů) </w:t>
      </w:r>
    </w:p>
    <w:p w:rsidR="009433AF" w:rsidRPr="009433AF" w:rsidRDefault="009433AF" w:rsidP="009433AF">
      <w:pPr>
        <w:rPr>
          <w:rFonts w:cs="Arial"/>
        </w:rPr>
      </w:pPr>
      <w:r w:rsidRPr="009433AF">
        <w:rPr>
          <w:rFonts w:cs="Arial"/>
        </w:rPr>
        <w:t>Bez souhlasu:</w:t>
      </w:r>
    </w:p>
    <w:p w:rsidR="009433AF" w:rsidRPr="009433AF" w:rsidRDefault="009433AF" w:rsidP="009433AF">
      <w:pPr>
        <w:pStyle w:val="Odstavecseseznamem"/>
        <w:numPr>
          <w:ilvl w:val="0"/>
          <w:numId w:val="1"/>
        </w:numPr>
        <w:rPr>
          <w:rFonts w:cs="Arial"/>
        </w:rPr>
      </w:pPr>
      <w:r w:rsidRPr="009433AF">
        <w:rPr>
          <w:rFonts w:cs="Arial"/>
        </w:rPr>
        <w:t>Nové vnitřní omítky</w:t>
      </w:r>
    </w:p>
    <w:p w:rsidR="009433AF" w:rsidRPr="009433AF" w:rsidRDefault="009433AF" w:rsidP="009433AF">
      <w:pPr>
        <w:pStyle w:val="Odstavecseseznamem"/>
        <w:numPr>
          <w:ilvl w:val="0"/>
          <w:numId w:val="1"/>
        </w:numPr>
        <w:rPr>
          <w:rFonts w:cs="Arial"/>
        </w:rPr>
      </w:pPr>
      <w:r w:rsidRPr="009433AF">
        <w:rPr>
          <w:rFonts w:cs="Arial"/>
        </w:rPr>
        <w:t>Výmalba</w:t>
      </w:r>
    </w:p>
    <w:p w:rsidR="009433AF" w:rsidRPr="009433AF" w:rsidRDefault="009433AF" w:rsidP="009433AF">
      <w:pPr>
        <w:pStyle w:val="Odstavecseseznamem"/>
        <w:numPr>
          <w:ilvl w:val="0"/>
          <w:numId w:val="1"/>
        </w:numPr>
        <w:rPr>
          <w:rFonts w:cs="Arial"/>
        </w:rPr>
      </w:pPr>
      <w:r w:rsidRPr="009433AF">
        <w:rPr>
          <w:rFonts w:cs="Arial"/>
        </w:rPr>
        <w:t>Výměna podlah</w:t>
      </w:r>
    </w:p>
    <w:p w:rsidR="009433AF" w:rsidRPr="009433AF" w:rsidRDefault="009433AF" w:rsidP="009433AF">
      <w:pPr>
        <w:pStyle w:val="Odstavecseseznamem"/>
        <w:numPr>
          <w:ilvl w:val="0"/>
          <w:numId w:val="1"/>
        </w:numPr>
        <w:rPr>
          <w:rFonts w:cs="Arial"/>
        </w:rPr>
      </w:pPr>
      <w:r w:rsidRPr="009433AF">
        <w:rPr>
          <w:rFonts w:cs="Arial"/>
        </w:rPr>
        <w:t>Výměna kuchyňské linky</w:t>
      </w:r>
    </w:p>
    <w:p w:rsidR="009433AF" w:rsidRPr="009433AF" w:rsidRDefault="009433AF" w:rsidP="009433AF">
      <w:pPr>
        <w:pStyle w:val="Odstavecseseznamem"/>
        <w:numPr>
          <w:ilvl w:val="0"/>
          <w:numId w:val="1"/>
        </w:numPr>
        <w:rPr>
          <w:rFonts w:cs="Arial"/>
        </w:rPr>
      </w:pPr>
      <w:r w:rsidRPr="009433AF">
        <w:rPr>
          <w:rFonts w:cs="Arial"/>
        </w:rPr>
        <w:t>Výměna sanitárního zařízení</w:t>
      </w:r>
    </w:p>
    <w:p w:rsidR="009433AF" w:rsidRPr="009433AF" w:rsidRDefault="009433AF" w:rsidP="009433AF">
      <w:pPr>
        <w:pStyle w:val="Odstavecseseznamem"/>
        <w:numPr>
          <w:ilvl w:val="0"/>
          <w:numId w:val="1"/>
        </w:numPr>
        <w:rPr>
          <w:rFonts w:cs="Arial"/>
        </w:rPr>
      </w:pPr>
      <w:r w:rsidRPr="009433AF">
        <w:rPr>
          <w:rFonts w:cs="Arial"/>
        </w:rPr>
        <w:t>Výměna stropních podhledů</w:t>
      </w:r>
    </w:p>
    <w:p w:rsidR="009433AF" w:rsidRPr="009433AF" w:rsidRDefault="009433AF" w:rsidP="009433AF">
      <w:pPr>
        <w:pStyle w:val="Odstavecseseznamem"/>
        <w:numPr>
          <w:ilvl w:val="0"/>
          <w:numId w:val="1"/>
        </w:numPr>
        <w:rPr>
          <w:rFonts w:cs="Arial"/>
        </w:rPr>
      </w:pPr>
      <w:r w:rsidRPr="009433AF">
        <w:rPr>
          <w:rFonts w:cs="Arial"/>
        </w:rPr>
        <w:t>Rekonstrukce bytového jádra (pokud neovlivní konstrukci domu)</w:t>
      </w:r>
    </w:p>
    <w:p w:rsidR="009433AF" w:rsidRPr="009433AF" w:rsidRDefault="009433AF" w:rsidP="007E6B2E">
      <w:pPr>
        <w:pStyle w:val="Odstavecseseznamem"/>
        <w:numPr>
          <w:ilvl w:val="0"/>
          <w:numId w:val="1"/>
        </w:numPr>
        <w:rPr>
          <w:rFonts w:cs="Arial"/>
        </w:rPr>
      </w:pPr>
      <w:r w:rsidRPr="009433AF">
        <w:rPr>
          <w:rFonts w:cs="Arial"/>
        </w:rPr>
        <w:t xml:space="preserve">Výměna rozvodů elektřiny, vody a plynu </w:t>
      </w:r>
      <w:r w:rsidRPr="009433AF">
        <w:t>(nesmí se ovlivnit rozvody ve společných částech domu)</w:t>
      </w:r>
    </w:p>
    <w:p w:rsidR="001C0F57" w:rsidRDefault="001C0F57" w:rsidP="001C0F57">
      <w:r w:rsidRPr="00E50C4A">
        <w:rPr>
          <w:rStyle w:val="Siln"/>
          <w:rFonts w:ascii="Times New Roman" w:hAnsi="Times New Roman" w:cs="Times New Roman"/>
          <w:color w:val="FF0000"/>
          <w:sz w:val="24"/>
          <w:szCs w:val="24"/>
        </w:rPr>
        <w:t>Nezapomeňte na sousedy</w:t>
      </w:r>
      <w:r w:rsidRPr="00E50C4A">
        <w:br/>
      </w:r>
      <w:r>
        <w:t xml:space="preserve">Před začátkem prací, </w:t>
      </w:r>
      <w:r w:rsidRPr="00E50C4A">
        <w:rPr>
          <w:b/>
        </w:rPr>
        <w:t>informujte</w:t>
      </w:r>
      <w:r>
        <w:t xml:space="preserve"> </w:t>
      </w:r>
      <w:r w:rsidRPr="00E50C4A">
        <w:rPr>
          <w:b/>
        </w:rPr>
        <w:t>sousedy</w:t>
      </w:r>
      <w:r w:rsidRPr="00147CED">
        <w:t>.</w:t>
      </w:r>
    </w:p>
    <w:p w:rsidR="001C0F57" w:rsidRDefault="001C0F57" w:rsidP="001C0F57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</w:t>
      </w:r>
      <w:r w:rsidRPr="003B6E8C">
        <w:rPr>
          <w:rFonts w:eastAsia="Times New Roman"/>
          <w:lang w:eastAsia="cs-CZ"/>
        </w:rPr>
        <w:t xml:space="preserve">znamte </w:t>
      </w:r>
      <w:r>
        <w:rPr>
          <w:rFonts w:eastAsia="Times New Roman"/>
          <w:lang w:eastAsia="cs-CZ"/>
        </w:rPr>
        <w:t xml:space="preserve">rekonstrukci </w:t>
      </w:r>
      <w:r w:rsidRPr="003B6E8C">
        <w:rPr>
          <w:rFonts w:eastAsia="Times New Roman"/>
          <w:lang w:eastAsia="cs-CZ"/>
        </w:rPr>
        <w:t>písemně na dobře viditelném místě společných prostor</w:t>
      </w:r>
      <w:r>
        <w:rPr>
          <w:rFonts w:eastAsia="Times New Roman"/>
          <w:lang w:eastAsia="cs-CZ"/>
        </w:rPr>
        <w:t xml:space="preserve"> (</w:t>
      </w:r>
      <w:r w:rsidRPr="003B6E8C">
        <w:rPr>
          <w:rFonts w:eastAsia="Times New Roman"/>
          <w:lang w:eastAsia="cs-CZ"/>
        </w:rPr>
        <w:t>třeba ve vstupním vestibulu</w:t>
      </w:r>
      <w:r>
        <w:rPr>
          <w:rFonts w:eastAsia="Times New Roman"/>
          <w:lang w:eastAsia="cs-CZ"/>
        </w:rPr>
        <w:t>)</w:t>
      </w:r>
      <w:r w:rsidRPr="003B6E8C">
        <w:rPr>
          <w:rFonts w:eastAsia="Times New Roman"/>
          <w:lang w:eastAsia="cs-CZ"/>
        </w:rPr>
        <w:t xml:space="preserve">. </w:t>
      </w:r>
    </w:p>
    <w:p w:rsidR="001C0F57" w:rsidRDefault="001C0F57" w:rsidP="001C0F57">
      <w:pPr>
        <w:rPr>
          <w:rFonts w:eastAsia="Times New Roman"/>
          <w:lang w:eastAsia="cs-CZ"/>
        </w:rPr>
      </w:pPr>
      <w:r w:rsidRPr="00E50C4A">
        <w:rPr>
          <w:rFonts w:eastAsia="Times New Roman"/>
          <w:lang w:eastAsia="cs-CZ"/>
        </w:rPr>
        <w:t>Poděkujte spolubydlícím za pochopení, napište také, kdy s pracemi začnete a kdy předpokládáte, že s nimi skončíte.</w:t>
      </w:r>
    </w:p>
    <w:p w:rsidR="001C0F57" w:rsidRDefault="001C0F57" w:rsidP="001C0F57">
      <w:pPr>
        <w:rPr>
          <w:rFonts w:eastAsia="Times New Roman"/>
          <w:lang w:eastAsia="cs-CZ"/>
        </w:rPr>
      </w:pPr>
    </w:p>
    <w:p w:rsidR="001C0F57" w:rsidRDefault="001C0F57" w:rsidP="001C0F57">
      <w:pPr>
        <w:rPr>
          <w:rFonts w:eastAsia="Times New Roman"/>
          <w:lang w:eastAsia="cs-CZ"/>
        </w:rPr>
      </w:pPr>
    </w:p>
    <w:p w:rsidR="009433AF" w:rsidRPr="00A337BD" w:rsidRDefault="009433AF" w:rsidP="009433AF">
      <w:pPr>
        <w:rPr>
          <w:rStyle w:val="Siln"/>
          <w:rFonts w:ascii="Times New Roman" w:hAnsi="Times New Roman" w:cs="Times New Roman"/>
          <w:color w:val="FF0000"/>
          <w:sz w:val="24"/>
          <w:szCs w:val="24"/>
        </w:rPr>
      </w:pPr>
      <w:r w:rsidRPr="00A337BD">
        <w:rPr>
          <w:rStyle w:val="Siln"/>
          <w:rFonts w:ascii="Times New Roman" w:hAnsi="Times New Roman" w:cs="Times New Roman"/>
          <w:color w:val="FF0000"/>
          <w:sz w:val="24"/>
          <w:szCs w:val="24"/>
        </w:rPr>
        <w:lastRenderedPageBreak/>
        <w:t>Byt</w:t>
      </w:r>
      <w:r w:rsidR="00D37193">
        <w:rPr>
          <w:rStyle w:val="Siln"/>
          <w:rFonts w:ascii="Times New Roman" w:hAnsi="Times New Roman" w:cs="Times New Roman"/>
          <w:color w:val="FF0000"/>
          <w:sz w:val="24"/>
          <w:szCs w:val="24"/>
        </w:rPr>
        <w:t>y</w:t>
      </w:r>
      <w:r w:rsidRPr="00A337BD">
        <w:rPr>
          <w:rStyle w:val="Siln"/>
          <w:rFonts w:ascii="Times New Roman" w:hAnsi="Times New Roman" w:cs="Times New Roman"/>
          <w:color w:val="FF0000"/>
          <w:sz w:val="24"/>
          <w:szCs w:val="24"/>
        </w:rPr>
        <w:t xml:space="preserve"> v družstevním vlastnictví</w:t>
      </w:r>
    </w:p>
    <w:p w:rsidR="009433AF" w:rsidRPr="00147CED" w:rsidRDefault="009433AF" w:rsidP="009433AF">
      <w:r>
        <w:t>M</w:t>
      </w:r>
      <w:r w:rsidRPr="00147CED">
        <w:t xml:space="preserve">ajitelem bytu </w:t>
      </w:r>
      <w:r>
        <w:t xml:space="preserve">je </w:t>
      </w:r>
      <w:r w:rsidRPr="00147CED">
        <w:t xml:space="preserve">družstvo, které </w:t>
      </w:r>
      <w:r w:rsidR="00750EAE">
        <w:t>V</w:t>
      </w:r>
      <w:r w:rsidRPr="00147CED">
        <w:t xml:space="preserve">ám </w:t>
      </w:r>
      <w:r>
        <w:t>tento</w:t>
      </w:r>
      <w:r w:rsidRPr="00147CED">
        <w:t xml:space="preserve"> </w:t>
      </w:r>
      <w:r w:rsidR="00750EAE">
        <w:t xml:space="preserve">byt </w:t>
      </w:r>
      <w:r w:rsidRPr="00147CED">
        <w:t>pronajímá</w:t>
      </w:r>
      <w:r>
        <w:t>,</w:t>
      </w:r>
      <w:r w:rsidRPr="00147CED">
        <w:t xml:space="preserve"> proto může mluvit do toho, jak budete s bytem nakládat.</w:t>
      </w:r>
    </w:p>
    <w:p w:rsidR="009433AF" w:rsidRPr="00147CED" w:rsidRDefault="009433AF" w:rsidP="009433AF">
      <w:r w:rsidRPr="00147CED">
        <w:t xml:space="preserve">Při rekonstrukcích tedy budete </w:t>
      </w:r>
      <w:r w:rsidRPr="009433AF">
        <w:rPr>
          <w:b/>
          <w:u w:val="single"/>
        </w:rPr>
        <w:t>vždy potřebovat souhlas BD</w:t>
      </w:r>
      <w:r w:rsidRPr="00147CED">
        <w:t>. Bez něj nesmíte stavební úpravy provádět, a to ani v případě, že byste je dělali na své náklady. Souhlas družstva není třeba u drobných oprav bytu a u jeho běžné údržby, kterou si hradíte sami.</w:t>
      </w:r>
    </w:p>
    <w:p w:rsidR="009433AF" w:rsidRPr="00147CED" w:rsidRDefault="009433AF" w:rsidP="009433AF">
      <w:r w:rsidRPr="00147CED">
        <w:t>Forma souhlasu není předepsána, pokud si ji družstvo samo nestanoví.</w:t>
      </w:r>
    </w:p>
    <w:p w:rsidR="009433AF" w:rsidRPr="00147CED" w:rsidRDefault="009433AF" w:rsidP="009433AF">
      <w:r w:rsidRPr="00147CED">
        <w:t xml:space="preserve">Když </w:t>
      </w:r>
      <w:r w:rsidR="00750EAE">
        <w:t>V</w:t>
      </w:r>
      <w:r w:rsidRPr="00147CED">
        <w:t>ám představenstvo družstva odmítne dát souhlas, můžete požádat členskou schůzi družstva, musí to však umožňovat stanovy. Vždy je však možno se obrátit na soud.</w:t>
      </w:r>
    </w:p>
    <w:p w:rsidR="00A337BD" w:rsidRPr="009433AF" w:rsidRDefault="00A337BD" w:rsidP="00A337BD">
      <w:r w:rsidRPr="009433AF">
        <w:t>Se souhlasem</w:t>
      </w:r>
      <w:r>
        <w:t xml:space="preserve"> BD</w:t>
      </w:r>
      <w:r w:rsidRPr="009433AF">
        <w:t>:</w:t>
      </w:r>
    </w:p>
    <w:p w:rsidR="00A337BD" w:rsidRPr="009433AF" w:rsidRDefault="001C0F57" w:rsidP="00A337BD">
      <w:pPr>
        <w:pStyle w:val="Odstavecseseznamem"/>
        <w:numPr>
          <w:ilvl w:val="0"/>
          <w:numId w:val="1"/>
        </w:numPr>
      </w:pPr>
      <w:r>
        <w:t>v</w:t>
      </w:r>
      <w:r w:rsidR="00A337BD" w:rsidRPr="009433AF">
        <w:t>ýměna oken</w:t>
      </w:r>
    </w:p>
    <w:p w:rsidR="00A337BD" w:rsidRPr="009433AF" w:rsidRDefault="001C0F57" w:rsidP="00A337BD">
      <w:pPr>
        <w:pStyle w:val="Odstavecseseznamem"/>
        <w:numPr>
          <w:ilvl w:val="0"/>
          <w:numId w:val="1"/>
        </w:numPr>
      </w:pPr>
      <w:r>
        <w:t>r</w:t>
      </w:r>
      <w:r w:rsidR="00A337BD" w:rsidRPr="009433AF">
        <w:t>ekonstrukce bytového jádra</w:t>
      </w:r>
    </w:p>
    <w:p w:rsidR="00A337BD" w:rsidRPr="009433AF" w:rsidRDefault="001C0F57" w:rsidP="00A337BD">
      <w:pPr>
        <w:pStyle w:val="Odstavecseseznamem"/>
        <w:numPr>
          <w:ilvl w:val="0"/>
          <w:numId w:val="1"/>
        </w:numPr>
      </w:pPr>
      <w:r>
        <w:t>p</w:t>
      </w:r>
      <w:r w:rsidR="00A337BD" w:rsidRPr="009433AF">
        <w:t>osouvání příček (pokud ovlivní konstrukci domu)</w:t>
      </w:r>
    </w:p>
    <w:p w:rsidR="00A337BD" w:rsidRPr="009433AF" w:rsidRDefault="001C0F57" w:rsidP="00A337BD">
      <w:pPr>
        <w:pStyle w:val="Odstavecseseznamem"/>
        <w:numPr>
          <w:ilvl w:val="0"/>
          <w:numId w:val="1"/>
        </w:numPr>
      </w:pPr>
      <w:r>
        <w:t>r</w:t>
      </w:r>
      <w:r w:rsidR="00A337BD" w:rsidRPr="009433AF">
        <w:t xml:space="preserve">ozšíření bytu o část společné chodby </w:t>
      </w:r>
    </w:p>
    <w:p w:rsidR="00A337BD" w:rsidRPr="009433AF" w:rsidRDefault="001C0F57" w:rsidP="00A337BD">
      <w:pPr>
        <w:pStyle w:val="Odstavecseseznamem"/>
        <w:numPr>
          <w:ilvl w:val="0"/>
          <w:numId w:val="1"/>
        </w:numPr>
      </w:pPr>
      <w:r>
        <w:t>z</w:t>
      </w:r>
      <w:r w:rsidR="00A337BD" w:rsidRPr="009433AF">
        <w:t>měna ve využívání místnosti</w:t>
      </w:r>
    </w:p>
    <w:p w:rsidR="00A337BD" w:rsidRPr="009433AF" w:rsidRDefault="001C0F57" w:rsidP="00A337BD">
      <w:pPr>
        <w:pStyle w:val="Odstavecseseznamem"/>
        <w:numPr>
          <w:ilvl w:val="0"/>
          <w:numId w:val="1"/>
        </w:numPr>
        <w:rPr>
          <w:rFonts w:cs="Arial"/>
        </w:rPr>
      </w:pPr>
      <w:r>
        <w:t>z</w:t>
      </w:r>
      <w:r w:rsidR="00A337BD" w:rsidRPr="009433AF">
        <w:t>asklení lodžie nebo balkonu  </w:t>
      </w:r>
    </w:p>
    <w:p w:rsidR="00A337BD" w:rsidRPr="009433AF" w:rsidRDefault="00A337BD" w:rsidP="00A337BD">
      <w:pPr>
        <w:rPr>
          <w:rFonts w:cs="Arial"/>
        </w:rPr>
      </w:pPr>
      <w:r w:rsidRPr="009433AF">
        <w:rPr>
          <w:rFonts w:cs="Arial"/>
        </w:rPr>
        <w:t>Bez souhlasu</w:t>
      </w:r>
      <w:r>
        <w:rPr>
          <w:rFonts w:cs="Arial"/>
        </w:rPr>
        <w:t xml:space="preserve"> BD</w:t>
      </w:r>
      <w:r w:rsidRPr="009433AF">
        <w:rPr>
          <w:rFonts w:cs="Arial"/>
        </w:rPr>
        <w:t>:</w:t>
      </w:r>
    </w:p>
    <w:p w:rsidR="009433AF" w:rsidRPr="00A337BD" w:rsidRDefault="001C0F57" w:rsidP="001C0F57">
      <w:pPr>
        <w:pStyle w:val="Odstavecseseznamem"/>
        <w:numPr>
          <w:ilvl w:val="0"/>
          <w:numId w:val="2"/>
        </w:numPr>
        <w:ind w:left="709"/>
        <w:rPr>
          <w:rFonts w:cs="Arial"/>
        </w:rPr>
      </w:pPr>
      <w:r>
        <w:rPr>
          <w:rFonts w:cs="Arial"/>
        </w:rPr>
        <w:t>u</w:t>
      </w:r>
      <w:r w:rsidR="00A337BD" w:rsidRPr="00A337BD">
        <w:rPr>
          <w:rFonts w:cs="Arial"/>
        </w:rPr>
        <w:t>držovací práce a opravy</w:t>
      </w:r>
    </w:p>
    <w:p w:rsidR="00A337BD" w:rsidRDefault="00A337BD" w:rsidP="001C0F57">
      <w:pPr>
        <w:pStyle w:val="Odstavecseseznamem"/>
        <w:numPr>
          <w:ilvl w:val="0"/>
          <w:numId w:val="2"/>
        </w:numPr>
        <w:ind w:left="709"/>
        <w:rPr>
          <w:rFonts w:cs="Arial"/>
        </w:rPr>
      </w:pPr>
      <w:r w:rsidRPr="00A337BD">
        <w:rPr>
          <w:rFonts w:cs="Arial"/>
        </w:rPr>
        <w:t xml:space="preserve">opravy </w:t>
      </w:r>
      <w:r>
        <w:rPr>
          <w:rFonts w:cs="Arial"/>
        </w:rPr>
        <w:t>podlahových krytin</w:t>
      </w:r>
    </w:p>
    <w:p w:rsidR="00A337BD" w:rsidRDefault="00A337BD" w:rsidP="001C0F57">
      <w:pPr>
        <w:pStyle w:val="Odstavecseseznamem"/>
        <w:numPr>
          <w:ilvl w:val="0"/>
          <w:numId w:val="2"/>
        </w:numPr>
        <w:ind w:left="709"/>
        <w:rPr>
          <w:rFonts w:cs="Arial"/>
        </w:rPr>
      </w:pPr>
      <w:r>
        <w:rPr>
          <w:rFonts w:cs="Arial"/>
        </w:rPr>
        <w:t>opravy částí oken a dveří</w:t>
      </w:r>
    </w:p>
    <w:p w:rsidR="00A337BD" w:rsidRPr="00A337BD" w:rsidRDefault="00A337BD" w:rsidP="001C0F57">
      <w:pPr>
        <w:pStyle w:val="Odstavecseseznamem"/>
        <w:numPr>
          <w:ilvl w:val="0"/>
          <w:numId w:val="2"/>
        </w:numPr>
        <w:ind w:left="709"/>
        <w:rPr>
          <w:rFonts w:cs="Arial"/>
        </w:rPr>
      </w:pPr>
      <w:r>
        <w:rPr>
          <w:rFonts w:cs="Arial"/>
        </w:rPr>
        <w:t>výměny vypínačů, zásuvek, zvonků a domácích telefonů apod.</w:t>
      </w:r>
    </w:p>
    <w:p w:rsidR="00D37193" w:rsidRDefault="00D37193" w:rsidP="00E50C4A">
      <w:pPr>
        <w:rPr>
          <w:rStyle w:val="Siln"/>
          <w:rFonts w:ascii="Times New Roman" w:hAnsi="Times New Roman" w:cs="Times New Roman"/>
          <w:color w:val="FF0000"/>
          <w:sz w:val="24"/>
          <w:szCs w:val="24"/>
        </w:rPr>
      </w:pPr>
    </w:p>
    <w:p w:rsidR="00E50C4A" w:rsidRDefault="00E50C4A" w:rsidP="00E50C4A">
      <w:r w:rsidRPr="00E50C4A">
        <w:rPr>
          <w:rStyle w:val="Siln"/>
          <w:rFonts w:ascii="Times New Roman" w:hAnsi="Times New Roman" w:cs="Times New Roman"/>
          <w:color w:val="FF0000"/>
          <w:sz w:val="24"/>
          <w:szCs w:val="24"/>
        </w:rPr>
        <w:t>Nezapomeňte na sousedy</w:t>
      </w:r>
      <w:r w:rsidRPr="00E50C4A">
        <w:br/>
      </w:r>
      <w:r>
        <w:t xml:space="preserve">Před začátkem prací, </w:t>
      </w:r>
      <w:r w:rsidRPr="00E50C4A">
        <w:rPr>
          <w:b/>
        </w:rPr>
        <w:t>informujte</w:t>
      </w:r>
      <w:r>
        <w:t xml:space="preserve"> </w:t>
      </w:r>
      <w:r w:rsidRPr="00E50C4A">
        <w:rPr>
          <w:b/>
        </w:rPr>
        <w:t>sousedy</w:t>
      </w:r>
      <w:r w:rsidRPr="00147CED">
        <w:t>.</w:t>
      </w:r>
    </w:p>
    <w:p w:rsidR="00E50C4A" w:rsidRDefault="00E50C4A" w:rsidP="00E50C4A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</w:t>
      </w:r>
      <w:r w:rsidRPr="003B6E8C">
        <w:rPr>
          <w:rFonts w:eastAsia="Times New Roman"/>
          <w:lang w:eastAsia="cs-CZ"/>
        </w:rPr>
        <w:t xml:space="preserve">znamte </w:t>
      </w:r>
      <w:r>
        <w:rPr>
          <w:rFonts w:eastAsia="Times New Roman"/>
          <w:lang w:eastAsia="cs-CZ"/>
        </w:rPr>
        <w:t xml:space="preserve">rekonstrukci </w:t>
      </w:r>
      <w:r w:rsidRPr="003B6E8C">
        <w:rPr>
          <w:rFonts w:eastAsia="Times New Roman"/>
          <w:lang w:eastAsia="cs-CZ"/>
        </w:rPr>
        <w:t>písemně na dobře viditelném místě společných prostor</w:t>
      </w:r>
      <w:r>
        <w:rPr>
          <w:rFonts w:eastAsia="Times New Roman"/>
          <w:lang w:eastAsia="cs-CZ"/>
        </w:rPr>
        <w:t xml:space="preserve"> (</w:t>
      </w:r>
      <w:r w:rsidRPr="003B6E8C">
        <w:rPr>
          <w:rFonts w:eastAsia="Times New Roman"/>
          <w:lang w:eastAsia="cs-CZ"/>
        </w:rPr>
        <w:t>třeba ve vstupním vestibulu</w:t>
      </w:r>
      <w:r>
        <w:rPr>
          <w:rFonts w:eastAsia="Times New Roman"/>
          <w:lang w:eastAsia="cs-CZ"/>
        </w:rPr>
        <w:t>)</w:t>
      </w:r>
      <w:r w:rsidRPr="003B6E8C">
        <w:rPr>
          <w:rFonts w:eastAsia="Times New Roman"/>
          <w:lang w:eastAsia="cs-CZ"/>
        </w:rPr>
        <w:t xml:space="preserve">. </w:t>
      </w:r>
    </w:p>
    <w:p w:rsidR="00E50C4A" w:rsidRDefault="00E50C4A" w:rsidP="00E50C4A">
      <w:pPr>
        <w:rPr>
          <w:rFonts w:eastAsia="Times New Roman"/>
          <w:lang w:eastAsia="cs-CZ"/>
        </w:rPr>
      </w:pPr>
      <w:r w:rsidRPr="00E50C4A">
        <w:rPr>
          <w:rFonts w:eastAsia="Times New Roman"/>
          <w:lang w:eastAsia="cs-CZ"/>
        </w:rPr>
        <w:t>Poděkujte spolubydlícím za pochopení, napište také, kdy s pracemi začnete a kdy předpokládáte, že s nimi skončíte.</w:t>
      </w:r>
    </w:p>
    <w:p w:rsidR="00E50C4A" w:rsidRPr="00E50C4A" w:rsidRDefault="00E50C4A" w:rsidP="00E50C4A">
      <w:pPr>
        <w:rPr>
          <w:rFonts w:eastAsia="Times New Roman"/>
          <w:lang w:eastAsia="cs-CZ"/>
        </w:rPr>
      </w:pPr>
    </w:p>
    <w:sectPr w:rsidR="00E50C4A" w:rsidRPr="00E50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847DB"/>
    <w:multiLevelType w:val="hybridMultilevel"/>
    <w:tmpl w:val="EB0CD004"/>
    <w:lvl w:ilvl="0" w:tplc="620E24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F58DA"/>
    <w:multiLevelType w:val="hybridMultilevel"/>
    <w:tmpl w:val="D0887572"/>
    <w:lvl w:ilvl="0" w:tplc="620E244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C8244D"/>
    <w:multiLevelType w:val="hybridMultilevel"/>
    <w:tmpl w:val="A57626A6"/>
    <w:lvl w:ilvl="0" w:tplc="620E24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8C"/>
    <w:rsid w:val="00034FF7"/>
    <w:rsid w:val="00147CED"/>
    <w:rsid w:val="001C0F57"/>
    <w:rsid w:val="001D5CFF"/>
    <w:rsid w:val="002247E4"/>
    <w:rsid w:val="00357871"/>
    <w:rsid w:val="003B6E8C"/>
    <w:rsid w:val="00473CB0"/>
    <w:rsid w:val="00493D75"/>
    <w:rsid w:val="00750EAE"/>
    <w:rsid w:val="009433AF"/>
    <w:rsid w:val="00A337BD"/>
    <w:rsid w:val="00D37193"/>
    <w:rsid w:val="00E50C4A"/>
    <w:rsid w:val="00F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1081"/>
  <w15:chartTrackingRefBased/>
  <w15:docId w15:val="{853E078F-7F9C-44CB-99F7-A96D5F55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B6E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B6E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6E8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B6E8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3B6E8C"/>
    <w:rPr>
      <w:i/>
      <w:iCs/>
    </w:rPr>
  </w:style>
  <w:style w:type="paragraph" w:styleId="Bezmezer">
    <w:name w:val="No Spacing"/>
    <w:uiPriority w:val="1"/>
    <w:qFormat/>
    <w:rsid w:val="00147CE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D5C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3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Vaskova</dc:creator>
  <cp:keywords/>
  <dc:description/>
  <cp:lastModifiedBy>Silvie Pupalova</cp:lastModifiedBy>
  <cp:revision>3</cp:revision>
  <cp:lastPrinted>2018-08-17T06:33:00Z</cp:lastPrinted>
  <dcterms:created xsi:type="dcterms:W3CDTF">2018-08-17T04:41:00Z</dcterms:created>
  <dcterms:modified xsi:type="dcterms:W3CDTF">2019-08-27T09:12:00Z</dcterms:modified>
</cp:coreProperties>
</file>